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2668B703" w14:textId="77777777" w:rsidR="007676D0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0A382178" w:rsidR="00A509F5" w:rsidRPr="00C17E09" w:rsidRDefault="00A509F5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6FCB2AAD" w:rsidR="00835B44" w:rsidRDefault="00B877A8" w:rsidP="00722524">
            <w:pPr>
              <w:tabs>
                <w:tab w:val="center" w:pos="4465"/>
                <w:tab w:val="center" w:pos="7936"/>
              </w:tabs>
              <w:spacing w:line="276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A509F5" w:rsidRPr="00A509F5">
              <w:rPr>
                <w:rFonts w:ascii="Arial" w:hAnsi="Arial" w:cs="Arial"/>
                <w:b/>
                <w:sz w:val="28"/>
                <w:szCs w:val="28"/>
              </w:rPr>
              <w:t>Budow</w:t>
            </w:r>
            <w:r w:rsidR="00A509F5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A509F5" w:rsidRPr="00A509F5">
              <w:rPr>
                <w:rFonts w:ascii="Arial" w:hAnsi="Arial" w:cs="Arial"/>
                <w:b/>
                <w:sz w:val="28"/>
                <w:szCs w:val="28"/>
              </w:rPr>
              <w:t xml:space="preserve"> Centrum Inicjatyw Kulturalnych w Komorowie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42B495B5" w14:textId="77777777" w:rsidR="00722524" w:rsidRPr="007676D0" w:rsidRDefault="00722524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</w:p>
          <w:p w14:paraId="00D40BFC" w14:textId="5CB9FD3D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A509F5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70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2AD928F7" w:rsidR="0086364B" w:rsidRPr="00A509F5" w:rsidRDefault="00A509F5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509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Budowa Centrum Inicjatyw Kulturalnych w Komorowie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213EFF2F" w:rsidR="00176682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08D0782F" w14:textId="58CD9C4E" w:rsidR="007A10BF" w:rsidRPr="00A509F5" w:rsidRDefault="007A10BF" w:rsidP="00A509F5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 płatnikiem podatku VAT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34CA96FF" w14:textId="77777777" w:rsidR="00D15111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A65E472" w14:textId="2A3F9D66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 tym:</w:t>
            </w:r>
          </w:p>
          <w:p w14:paraId="5F008AE4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559"/>
              <w:gridCol w:w="1276"/>
              <w:gridCol w:w="1276"/>
              <w:gridCol w:w="1984"/>
            </w:tblGrid>
            <w:tr w:rsidR="005F17F3" w:rsidRPr="00014F91" w14:paraId="30E84E33" w14:textId="77777777" w:rsidTr="005F17F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E6FE1C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536B0F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2EF93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B1BDA3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68F805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A3C70D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C0AD2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BFD0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EA785C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BC3C8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6725393A" w14:textId="77777777" w:rsidTr="005F17F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CC9A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DE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D8A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0047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33B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9184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217AFE02" w14:textId="77777777" w:rsidTr="005F17F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1535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61DD3" w14:textId="2FCCCCC4" w:rsidR="005F17F3" w:rsidRPr="005F17F3" w:rsidRDefault="00A509F5" w:rsidP="005F17F3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A509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Budow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Pr="00A509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Centrum Inicjatyw Kulturalnych w Komorowie</w:t>
                  </w:r>
                  <w:r w:rsidR="005F17F3" w:rsidRPr="005F17F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wraz z zagospodarowaniem terenu zielonego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2E17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1A7AB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A1F7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EC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D82332B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03BD5FB" w14:textId="77777777" w:rsidR="00A509F5" w:rsidRDefault="00A509F5" w:rsidP="00A509F5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128CB2DC" w14:textId="77777777" w:rsidR="00A509F5" w:rsidRPr="00A509F5" w:rsidRDefault="00A509F5" w:rsidP="00A509F5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 płatnikiem podatku VAT</w:t>
            </w:r>
          </w:p>
          <w:p w14:paraId="43DA3ADF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5F17F3" w:rsidRPr="00014F91" w14:paraId="124DF213" w14:textId="77777777" w:rsidTr="00375B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51780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F777CF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602CFD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4EBAA4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FF0D49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5187A6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71D6BB5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B9DCD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B5AE9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9BD6810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0F968CFF" w14:textId="77777777" w:rsidTr="00375B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C889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0B9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89F7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4C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698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44B3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047EFA59" w14:textId="77777777" w:rsidTr="00375B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BCA9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D3460" w14:textId="77777777" w:rsidR="005F17F3" w:rsidRDefault="005F17F3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F891A37" w14:textId="49BFABC3" w:rsidR="005F17F3" w:rsidRPr="00A509F5" w:rsidRDefault="005F17F3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509F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Pielęgnacja terenu zielonego</w:t>
                  </w:r>
                </w:p>
                <w:p w14:paraId="62889072" w14:textId="54EF6882" w:rsidR="005F17F3" w:rsidRPr="005F17F3" w:rsidRDefault="005F17F3" w:rsidP="005F17F3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A541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88E5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931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583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AB67000" w14:textId="77777777" w:rsidR="00A509F5" w:rsidRDefault="00A509F5" w:rsidP="00A509F5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03F37C30" w14:textId="6AB8F33A" w:rsidR="00A509F5" w:rsidRPr="00A509F5" w:rsidRDefault="00A509F5" w:rsidP="00A509F5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</w:t>
            </w:r>
            <w:r w:rsidR="0035220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go</w:t>
            </w: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płatnikiem podatku VAT</w:t>
            </w:r>
          </w:p>
          <w:p w14:paraId="17C78F51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A246B09" w14:textId="0C64F2E9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OŚWIADCZAMY, że przedstawione w ofercie ceny nie stanowią cen dumpingowych i złożenie oferty nie stanowi czynu nieuczciwej konkurencji.</w:t>
            </w:r>
          </w:p>
          <w:p w14:paraId="77D9505F" w14:textId="1ED6310C" w:rsidR="00896558" w:rsidRPr="00014F91" w:rsidRDefault="0089655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7AEFD500" w14:textId="77777777" w:rsidR="005F17F3" w:rsidRDefault="00835B44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="005F17F3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5F17F3"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F17F3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5F17F3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5DCB598F" w14:textId="77777777" w:rsidR="005F17F3" w:rsidRPr="00192C91" w:rsidRDefault="005F17F3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5D37A6D4" w14:textId="77777777" w:rsidR="005F17F3" w:rsidRPr="0088453B" w:rsidRDefault="005F17F3" w:rsidP="005F17F3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3B07F1BA" w14:textId="4DA11CA3" w:rsidR="005F17F3" w:rsidRPr="0088453B" w:rsidRDefault="005F17F3" w:rsidP="005F17F3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</w:t>
            </w:r>
            <w:r>
              <w:rPr>
                <w:rFonts w:ascii="Arial Narrow" w:hAnsi="Arial Narrow" w:cstheme="minorHAnsi"/>
                <w:color w:val="262626"/>
              </w:rPr>
              <w:t>IX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SWZ, należy wybrać jeden z wariantów: </w:t>
            </w:r>
            <w:r>
              <w:rPr>
                <w:rFonts w:ascii="Arial Narrow" w:hAnsi="Arial Narrow" w:cstheme="minorHAnsi"/>
                <w:color w:val="262626"/>
              </w:rPr>
              <w:t>60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>
              <w:rPr>
                <w:rFonts w:ascii="Arial Narrow" w:hAnsi="Arial Narrow" w:cstheme="minorHAnsi"/>
                <w:color w:val="262626"/>
              </w:rPr>
              <w:t>84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>
              <w:rPr>
                <w:rFonts w:ascii="Arial Narrow" w:hAnsi="Arial Narrow" w:cstheme="minorHAnsi"/>
                <w:color w:val="262626"/>
              </w:rPr>
              <w:t>96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3AD136D3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3116B8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01415110" w14:textId="6EB4E3E2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60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41CF797A" w14:textId="5305E77B" w:rsidR="005F17F3" w:rsidRPr="0088453B" w:rsidRDefault="005F17F3" w:rsidP="005F17F3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niż </w:t>
            </w:r>
            <w:r>
              <w:rPr>
                <w:rFonts w:ascii="Arial Narrow" w:hAnsi="Arial Narrow" w:cstheme="minorHAnsi"/>
              </w:rPr>
              <w:t>60</w:t>
            </w:r>
            <w:r w:rsidRPr="0088453B">
              <w:rPr>
                <w:rFonts w:ascii="Arial Narrow" w:hAnsi="Arial Narrow" w:cstheme="minorHAnsi"/>
              </w:rPr>
              <w:t xml:space="preserve"> miesi</w:t>
            </w:r>
            <w:r>
              <w:rPr>
                <w:rFonts w:ascii="Arial Narrow" w:hAnsi="Arial Narrow" w:cstheme="minorHAnsi"/>
              </w:rPr>
              <w:t>ą</w:t>
            </w:r>
            <w:r w:rsidRPr="0088453B">
              <w:rPr>
                <w:rFonts w:ascii="Arial Narrow" w:hAnsi="Arial Narrow" w:cstheme="minorHAnsi"/>
              </w:rPr>
              <w:t>c</w:t>
            </w:r>
            <w:r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oferta </w:t>
            </w:r>
            <w:r w:rsidRPr="005F17F3">
              <w:rPr>
                <w:rFonts w:ascii="Arial Narrow" w:hAnsi="Arial Narrow" w:cstheme="minorHAnsi"/>
              </w:rPr>
              <w:t>w ww. kryterium otrzyma 0 pkt</w:t>
            </w:r>
            <w:r w:rsidRPr="0088453B">
              <w:rPr>
                <w:rFonts w:ascii="Arial Narrow" w:hAnsi="Arial Narrow" w:cstheme="minorHAnsi"/>
              </w:rPr>
              <w:t>.</w:t>
            </w:r>
          </w:p>
          <w:p w14:paraId="4F740CAC" w14:textId="1AAC605B" w:rsidR="005F17F3" w:rsidRDefault="005F17F3" w:rsidP="005F17F3">
            <w:pPr>
              <w:suppressAutoHyphens w:val="0"/>
              <w:spacing w:line="276" w:lineRule="auto"/>
              <w:ind w:left="10" w:hanging="10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>
              <w:rPr>
                <w:rFonts w:ascii="Arial Narrow" w:hAnsi="Arial Narrow" w:cstheme="minorHAnsi"/>
                <w:sz w:val="24"/>
                <w:szCs w:val="24"/>
              </w:rPr>
              <w:t>96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3216EF23" w:rsidR="00FA79A2" w:rsidRPr="00611FD7" w:rsidRDefault="00FA79A2" w:rsidP="00611FD7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1A23302E" w:rsidR="00835B44" w:rsidRPr="00AB2B7F" w:rsidRDefault="00782E9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321E047F" w14:textId="5D1A1736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82E95">
              <w:rPr>
                <w:rFonts w:ascii="Arial Narrow" w:hAnsi="Arial Narrow" w:cs="Calibri"/>
                <w:color w:val="262626"/>
              </w:rPr>
              <w:t>robotę budowalną oraz pielęgnację zieleni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2B8FA811" w:rsidR="00835B44" w:rsidRPr="00AC7ECA" w:rsidRDefault="00A645C0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022AEB4D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42FD85E" w:rsidR="00835B44" w:rsidRPr="00AC7ECA" w:rsidRDefault="00A645C0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98CBBC" w:rsidR="00835B44" w:rsidRPr="00AC7ECA" w:rsidRDefault="00A645C0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10FF444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A645C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32F59C62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</w:t>
            </w:r>
            <w:r w:rsidR="00A509F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t.j.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A509F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</w:t>
            </w:r>
            <w:r w:rsidR="00A509F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16B9CCF4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</w:t>
            </w:r>
            <w:r w:rsidR="00A509F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t.j.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A509F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A509F5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A83AFAE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A31C1D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7BA27E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0CFE67E4" w14:textId="77777777" w:rsidR="00835B44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14:paraId="4606C9FD" w14:textId="519CF20B" w:rsidR="00782E95" w:rsidRPr="00AC7ECA" w:rsidRDefault="00782E95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47765782" w:rsidR="00782E95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4C8E" w14:textId="77777777" w:rsidR="001A3E5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2207F0D1" w:rsidR="00782E95" w:rsidRPr="00DC3AEA" w:rsidRDefault="00782E95" w:rsidP="00782E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A5A5E2B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DEC30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1C83" w14:textId="77777777" w:rsidR="00EE334C" w:rsidRDefault="00EE334C">
      <w:r>
        <w:separator/>
      </w:r>
    </w:p>
  </w:endnote>
  <w:endnote w:type="continuationSeparator" w:id="0">
    <w:p w14:paraId="0B914FC5" w14:textId="77777777" w:rsidR="00EE334C" w:rsidRDefault="00E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F3C3" w14:textId="77777777" w:rsidR="00EE334C" w:rsidRDefault="00EE334C">
      <w:r>
        <w:separator/>
      </w:r>
    </w:p>
  </w:footnote>
  <w:footnote w:type="continuationSeparator" w:id="0">
    <w:p w14:paraId="241F6C95" w14:textId="77777777" w:rsidR="00EE334C" w:rsidRDefault="00EE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362D240C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A509F5">
      <w:rPr>
        <w:rFonts w:asciiTheme="minorHAnsi" w:hAnsiTheme="minorHAnsi" w:cstheme="minorHAnsi"/>
        <w:iCs/>
        <w:sz w:val="24"/>
        <w:szCs w:val="24"/>
      </w:rPr>
      <w:t>70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1BA7AA2C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A509F5" w:rsidRPr="00A509F5">
      <w:rPr>
        <w:rFonts w:asciiTheme="minorHAnsi" w:hAnsiTheme="minorHAnsi" w:cstheme="minorHAnsi"/>
        <w:sz w:val="24"/>
        <w:szCs w:val="24"/>
      </w:rPr>
      <w:t>Budow</w:t>
    </w:r>
    <w:r w:rsidR="00A509F5">
      <w:rPr>
        <w:rFonts w:asciiTheme="minorHAnsi" w:hAnsiTheme="minorHAnsi" w:cstheme="minorHAnsi"/>
        <w:sz w:val="24"/>
        <w:szCs w:val="24"/>
      </w:rPr>
      <w:t>a</w:t>
    </w:r>
    <w:r w:rsidR="00A509F5" w:rsidRPr="00A509F5">
      <w:rPr>
        <w:rFonts w:asciiTheme="minorHAnsi" w:hAnsiTheme="minorHAnsi" w:cstheme="minorHAnsi"/>
        <w:sz w:val="24"/>
        <w:szCs w:val="24"/>
      </w:rPr>
      <w:t xml:space="preserve"> Centrum Inicjatyw Kulturalnych w Komorowie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2206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871A4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17F3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4324B"/>
    <w:rsid w:val="007443DF"/>
    <w:rsid w:val="00753C81"/>
    <w:rsid w:val="007676D0"/>
    <w:rsid w:val="00775EA2"/>
    <w:rsid w:val="00781C56"/>
    <w:rsid w:val="00782E95"/>
    <w:rsid w:val="00786F50"/>
    <w:rsid w:val="007952D4"/>
    <w:rsid w:val="007975D9"/>
    <w:rsid w:val="007A10BF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558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09F5"/>
    <w:rsid w:val="00A548C3"/>
    <w:rsid w:val="00A645C0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AF7CA6"/>
    <w:rsid w:val="00B061C8"/>
    <w:rsid w:val="00B07421"/>
    <w:rsid w:val="00B13426"/>
    <w:rsid w:val="00B1641B"/>
    <w:rsid w:val="00B17483"/>
    <w:rsid w:val="00B25E4C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5111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27BB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334C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9576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3</cp:revision>
  <cp:lastPrinted>2022-08-19T12:54:00Z</cp:lastPrinted>
  <dcterms:created xsi:type="dcterms:W3CDTF">2022-11-09T10:48:00Z</dcterms:created>
  <dcterms:modified xsi:type="dcterms:W3CDTF">2022-11-09T16:11:00Z</dcterms:modified>
</cp:coreProperties>
</file>