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8D74EB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6D7224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8D74EB">
              <w:rPr>
                <w:rFonts w:asciiTheme="minorHAnsi" w:hAnsiTheme="minorHAnsi" w:cstheme="minorHAnsi"/>
                <w:bCs/>
                <w:kern w:val="144"/>
                <w:szCs w:val="24"/>
              </w:rPr>
              <w:t>IR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8D74EB">
              <w:rPr>
                <w:rFonts w:asciiTheme="minorHAnsi" w:hAnsiTheme="minorHAnsi" w:cstheme="minorHAnsi"/>
                <w:bCs/>
                <w:kern w:val="144"/>
                <w:szCs w:val="24"/>
              </w:rPr>
              <w:t>7011.4</w:t>
            </w:r>
            <w:r w:rsidR="006D30EF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314A7A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2A9E7C0" w14:textId="130BC20A" w:rsidR="00843CCD" w:rsidRPr="0068399E" w:rsidRDefault="00843CCD" w:rsidP="006576E3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zh-CN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8D74EB" w:rsidRPr="008D74EB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Opracowanie projektu modernizacji kuchni w szkole w Nowej Wsi”</w:t>
            </w:r>
          </w:p>
          <w:p w14:paraId="7805D9E6" w14:textId="65A0BE1A" w:rsidR="00990640" w:rsidRPr="009A1724" w:rsidRDefault="00990640" w:rsidP="00843CCD">
            <w:pPr>
              <w:pStyle w:val="Podtytu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D74EB">
      <w:pPr>
        <w:shd w:val="clear" w:color="auto" w:fill="EEECE1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0F900B1C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>ena całkowita: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3516B5B" w:rsidR="00BA17B8" w:rsidRPr="00D77CBC" w:rsidRDefault="008D74EB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8D74EB">
              <w:rPr>
                <w:rFonts w:asciiTheme="minorHAnsi" w:eastAsia="Times New Roman" w:hAnsiTheme="minorHAnsi" w:cstheme="minorHAnsi"/>
                <w:bCs/>
                <w:iCs/>
                <w:szCs w:val="24"/>
                <w:lang w:eastAsia="ar-SA"/>
              </w:rPr>
              <w:t>Opracowanie projektu modernizacji kuchni w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4"/>
                <w:lang w:eastAsia="ar-SA"/>
              </w:rPr>
              <w:t> </w:t>
            </w:r>
            <w:r w:rsidRPr="008D74EB">
              <w:rPr>
                <w:rFonts w:asciiTheme="minorHAnsi" w:eastAsia="Times New Roman" w:hAnsiTheme="minorHAnsi" w:cstheme="minorHAnsi"/>
                <w:bCs/>
                <w:iCs/>
                <w:szCs w:val="24"/>
                <w:lang w:eastAsia="ar-SA"/>
              </w:rPr>
              <w:t>szkole w Nowej Wsi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DA2CDC0" w14:textId="77777777" w:rsidR="00AE2454" w:rsidRPr="009A1724" w:rsidRDefault="00AE2454" w:rsidP="00D77CB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4872DC98" w14:textId="77777777" w:rsidR="00C461F2" w:rsidRPr="00681E05" w:rsidRDefault="00C461F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B4FEF4A" w14:textId="55A5C907" w:rsidR="00AE2454" w:rsidRPr="00681E05" w:rsidRDefault="00AE2454" w:rsidP="00BA17B8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A17B8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8D74EB">
            <w:pPr>
              <w:shd w:val="clear" w:color="auto" w:fill="EEECE1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5FFAE98E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D76865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D76865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D76865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8D74EB">
            <w:pPr>
              <w:shd w:val="clear" w:color="auto" w:fill="EEECE1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59BC06E1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D76865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8D74EB">
            <w:pPr>
              <w:shd w:val="clear" w:color="auto" w:fill="EEECE1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7A625590" w14:textId="059048B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B427956" w14:textId="77777777" w:rsidR="008D74EB" w:rsidRDefault="008D74E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8D74EB">
            <w:pPr>
              <w:shd w:val="clear" w:color="auto" w:fill="EEECE1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VII.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8D74EB">
            <w:pPr>
              <w:shd w:val="clear" w:color="auto" w:fill="EEECE1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8D74EB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8D74EB" w:rsidRPr="00B729FF" w14:paraId="73579A09" w14:textId="77777777" w:rsidTr="008D74EB">
        <w:trPr>
          <w:trHeight w:val="106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1" w14:textId="77777777" w:rsidR="008D74EB" w:rsidRDefault="008D74EB" w:rsidP="008D74EB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Pr="00C32F4A">
              <w:rPr>
                <w:rFonts w:asciiTheme="minorHAnsi" w:hAnsiTheme="minorHAnsi" w:cstheme="minorHAnsi"/>
                <w:b/>
                <w:color w:val="0D0D0D"/>
                <w:lang w:eastAsia="ar-SA"/>
              </w:rPr>
              <w:t>REKLAMACJE</w:t>
            </w:r>
          </w:p>
          <w:p w14:paraId="7D8F08F5" w14:textId="5441E00B" w:rsidR="008D74EB" w:rsidRPr="008D74EB" w:rsidRDefault="008D74EB" w:rsidP="008D74E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8D74E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wady, usterki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 </w:t>
            </w:r>
            <w:r w:rsidRPr="008D74E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będą przyjmowane na adres e-mail:</w:t>
            </w:r>
            <w:r w:rsidRPr="008D74EB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……………………………………………………………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1DF40CFE" w:rsidR="00A96FAC" w:rsidRDefault="00A96FAC" w:rsidP="008D74EB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8D74EB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0BBEA369" w14:textId="77777777" w:rsidR="006576E3" w:rsidRDefault="006576E3" w:rsidP="006576E3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72094D02" w14:textId="7F0F5F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36A3218C" w:rsidR="00A96FAC" w:rsidRDefault="00A96FAC" w:rsidP="008D74EB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8D74EB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0BBE8F8" w:rsidR="008D74EB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>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2B4AD752" w:rsidR="00A96FAC" w:rsidRDefault="00A96FAC" w:rsidP="008D74EB">
            <w:pPr>
              <w:shd w:val="clear" w:color="auto" w:fill="EEECE1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8D74E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DA445B9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0B48EBAC" w:rsidR="00116DDE" w:rsidRDefault="00116DDE" w:rsidP="008D74EB">
            <w:pPr>
              <w:shd w:val="clear" w:color="auto" w:fill="EEECE1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</w:t>
            </w:r>
            <w:r w:rsidR="008D74EB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B95F988" w14:textId="588D36BC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3DFF" w14:textId="77777777" w:rsidR="006E07B2" w:rsidRDefault="006E07B2" w:rsidP="009A4C27">
      <w:pPr>
        <w:spacing w:after="0" w:line="240" w:lineRule="auto"/>
      </w:pPr>
      <w:r>
        <w:separator/>
      </w:r>
    </w:p>
  </w:endnote>
  <w:endnote w:type="continuationSeparator" w:id="0">
    <w:p w14:paraId="5539D965" w14:textId="77777777" w:rsidR="006E07B2" w:rsidRDefault="006E07B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215D" w14:textId="77777777" w:rsidR="006E07B2" w:rsidRDefault="006E07B2" w:rsidP="009A4C27">
      <w:pPr>
        <w:spacing w:after="0" w:line="240" w:lineRule="auto"/>
      </w:pPr>
      <w:r>
        <w:separator/>
      </w:r>
    </w:p>
  </w:footnote>
  <w:footnote w:type="continuationSeparator" w:id="0">
    <w:p w14:paraId="14523A60" w14:textId="77777777" w:rsidR="006E07B2" w:rsidRDefault="006E07B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3BCA9906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8D74EB">
      <w:rPr>
        <w:rFonts w:ascii="Calibri" w:eastAsia="Times New Roman" w:hAnsi="Calibri" w:cs="Calibri"/>
        <w:bCs/>
        <w:iCs/>
        <w:szCs w:val="24"/>
        <w:lang w:eastAsia="zh-CN"/>
      </w:rPr>
      <w:t>4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314A7A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1BCCFD9F" w:rsidR="00486B26" w:rsidRPr="008D74EB" w:rsidRDefault="008D74EB" w:rsidP="008D74EB">
    <w:pPr>
      <w:suppressAutoHyphens/>
      <w:spacing w:after="0" w:line="240" w:lineRule="auto"/>
      <w:ind w:left="284" w:firstLine="1843"/>
      <w:jc w:val="left"/>
      <w:rPr>
        <w:rFonts w:asciiTheme="minorHAnsi" w:eastAsia="Times New Roman" w:hAnsiTheme="minorHAnsi" w:cstheme="minorHAnsi"/>
        <w:szCs w:val="24"/>
        <w:lang w:eastAsia="ar-SA"/>
      </w:rPr>
    </w:pPr>
    <w:r w:rsidRPr="008D74EB">
      <w:rPr>
        <w:rFonts w:asciiTheme="minorHAnsi" w:eastAsia="Times New Roman" w:hAnsiTheme="minorHAnsi" w:cstheme="minorHAnsi"/>
        <w:szCs w:val="24"/>
        <w:lang w:eastAsia="pl-PL"/>
      </w:rPr>
      <w:t>„Opracowanie projektu modernizacji kuchni w szkole w Nowej Wsi”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0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2E2B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4A7A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6E3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0EF"/>
    <w:rsid w:val="006D3906"/>
    <w:rsid w:val="006D3C03"/>
    <w:rsid w:val="006D44E1"/>
    <w:rsid w:val="006E07B2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4E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66FC2"/>
    <w:rsid w:val="00C70B02"/>
    <w:rsid w:val="00C70C9C"/>
    <w:rsid w:val="00C7148E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2022-02-15T08:30:00Z</cp:lastPrinted>
  <dcterms:created xsi:type="dcterms:W3CDTF">2022-02-15T08:30:00Z</dcterms:created>
  <dcterms:modified xsi:type="dcterms:W3CDTF">2022-02-25T11:27:00Z</dcterms:modified>
</cp:coreProperties>
</file>